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E734C3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E734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E734C3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E734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6-1478-01000-B-001P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E734C3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734C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734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734C3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734C3">
            <w:pPr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 централизованным учетом прав серии С-1-1478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E734C3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>ТОРОВ, И ОГРАНИЧЕНЫ В ОБОРОТЕ В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E734C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E734C3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E734C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открытых рынках Казначейства, действующий на основании доверенности №350000/705-ДН от 13.05.2024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E734C3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E734C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</w:t>
      </w:r>
      <w:r>
        <w:rPr>
          <w:sz w:val="22"/>
          <w:szCs w:val="22"/>
        </w:rPr>
        <w:t xml:space="preserve"> в Решении о выпуске ценных бумаг, условия размещения которых содержатся в настоящем документе.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</w:t>
      </w:r>
      <w:r>
        <w:rPr>
          <w:sz w:val="22"/>
          <w:szCs w:val="22"/>
        </w:rPr>
        <w:t>твенном числе не меняет их значения (кроме количественного)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1. Вид, категория (тип), идентификационные признаки </w:t>
      </w:r>
      <w:r>
        <w:rPr>
          <w:b/>
          <w:bCs/>
          <w:sz w:val="22"/>
          <w:szCs w:val="22"/>
        </w:rPr>
        <w:t>ценных бумаг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 централизованным учетом прав серии С-1-1478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Примерное количество размещаемых ценных бумаг выпуска 1 000 000 (один миллион) штук.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Порядок определения срока размещения ценных бумаг выпуска: 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</w:t>
      </w:r>
      <w:r>
        <w:rPr>
          <w:sz w:val="22"/>
          <w:szCs w:val="22"/>
        </w:rPr>
        <w:t xml:space="preserve">аций – 19 мая 2025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20 мая 2025 г.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</w:t>
      </w:r>
      <w:r>
        <w:rPr>
          <w:b/>
          <w:bCs/>
          <w:sz w:val="22"/>
          <w:szCs w:val="22"/>
        </w:rPr>
        <w:t>рядок приобретения ценных бумаг при их размещении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«Потенциальные приобретатели»</w:t>
      </w:r>
      <w:r>
        <w:rPr>
          <w:sz w:val="22"/>
          <w:szCs w:val="22"/>
        </w:rPr>
        <w:t>).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Для совершения сделки купли-продажи Облигаций при их размеще</w:t>
      </w:r>
      <w:r>
        <w:rPr>
          <w:sz w:val="22"/>
          <w:szCs w:val="22"/>
        </w:rPr>
        <w:t xml:space="preserve">нии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</w:t>
      </w:r>
      <w:r>
        <w:rPr>
          <w:sz w:val="22"/>
          <w:szCs w:val="22"/>
        </w:rPr>
        <w:t>яются положениями регламентов соответствующих Депозитариев.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квалифицированных инв</w:t>
      </w:r>
      <w:r>
        <w:rPr>
          <w:sz w:val="22"/>
          <w:szCs w:val="22"/>
        </w:rPr>
        <w:t>есторов,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реорганизации, распределе</w:t>
      </w:r>
      <w:r>
        <w:rPr>
          <w:sz w:val="22"/>
          <w:szCs w:val="22"/>
        </w:rPr>
        <w:t xml:space="preserve">ния имущества ликвидируемого юридического лица, и на иные случаи, установленные Банком России. 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квалифицированным инвестор</w:t>
      </w:r>
      <w:r>
        <w:rPr>
          <w:sz w:val="22"/>
          <w:szCs w:val="22"/>
        </w:rPr>
        <w:t xml:space="preserve">ом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Потенциального приобретателя, </w:t>
      </w:r>
      <w:r>
        <w:rPr>
          <w:sz w:val="22"/>
          <w:szCs w:val="22"/>
        </w:rPr>
        <w:t>и 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Облигаций в ход</w:t>
      </w:r>
      <w:r>
        <w:rPr>
          <w:sz w:val="22"/>
          <w:szCs w:val="22"/>
        </w:rPr>
        <w:t>е их размещения не может быть осуществлено за счет Эмитента.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российских юридичес</w:t>
      </w:r>
      <w:r>
        <w:rPr>
          <w:sz w:val="22"/>
          <w:szCs w:val="22"/>
        </w:rPr>
        <w:t>ких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извлечения ими</w:t>
      </w:r>
      <w:r>
        <w:rPr>
          <w:sz w:val="22"/>
          <w:szCs w:val="22"/>
        </w:rPr>
        <w:t xml:space="preserve"> прибыли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</w:t>
      </w:r>
      <w:r>
        <w:rPr>
          <w:sz w:val="22"/>
          <w:szCs w:val="22"/>
        </w:rPr>
        <w:t xml:space="preserve"> внебиржевом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осуществления передачи р</w:t>
      </w:r>
      <w:r>
        <w:rPr>
          <w:sz w:val="22"/>
          <w:szCs w:val="22"/>
        </w:rPr>
        <w:t>азмещаемых Облигаций соответствующему приобретателю.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</w:t>
      </w:r>
      <w:r>
        <w:rPr>
          <w:sz w:val="22"/>
          <w:szCs w:val="22"/>
        </w:rPr>
        <w:t>ельство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Облигаций приобретателю в к</w:t>
      </w:r>
      <w:r>
        <w:rPr>
          <w:sz w:val="22"/>
          <w:szCs w:val="22"/>
        </w:rPr>
        <w:t>оличестве,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</w:t>
      </w:r>
      <w:r>
        <w:rPr>
          <w:sz w:val="22"/>
          <w:szCs w:val="22"/>
        </w:rPr>
        <w:t xml:space="preserve">зательства по оплате приобретаемых Облигаций и отказа Эмитента от исполнения встречного обязательства по передаче Облигаций, а </w:t>
      </w:r>
      <w:r>
        <w:rPr>
          <w:sz w:val="22"/>
          <w:szCs w:val="22"/>
        </w:rPr>
        <w:lastRenderedPageBreak/>
        <w:t>также в случае если размер денежных средств, перечисленных Эмитенту в оплату Облигаций, превысит размер денежных средств, которые</w:t>
      </w:r>
      <w:r>
        <w:rPr>
          <w:sz w:val="22"/>
          <w:szCs w:val="22"/>
        </w:rPr>
        <w:t xml:space="preserve"> должны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</w:t>
      </w:r>
      <w:r>
        <w:rPr>
          <w:sz w:val="22"/>
          <w:szCs w:val="22"/>
        </w:rPr>
        <w:t>ния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 принятия Эмитент</w:t>
      </w:r>
      <w:r>
        <w:rPr>
          <w:sz w:val="22"/>
          <w:szCs w:val="22"/>
        </w:rPr>
        <w:t>ом решения об отказе от исполнения встречного обязательства.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</w:t>
      </w:r>
      <w:r>
        <w:rPr>
          <w:sz w:val="22"/>
          <w:szCs w:val="22"/>
        </w:rPr>
        <w:lastRenderedPageBreak/>
        <w:t>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4.3. Цена (цены) или порядок определения цены размещения ценных бумаг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105 (сто пять) российских рублей за одну Облигацию. 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E734C3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</w:t>
      </w:r>
      <w:r>
        <w:rPr>
          <w:sz w:val="22"/>
          <w:szCs w:val="22"/>
        </w:rPr>
        <w:t>а эмитента и сообщений о существенных фактах.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новостей, Эмитент также обязуется использовать Страницу в сети Интернет, предоставляемую одним из информационных агентств, которые в установл</w:t>
      </w:r>
      <w:r>
        <w:rPr>
          <w:sz w:val="22"/>
          <w:szCs w:val="22"/>
        </w:rPr>
        <w:t xml:space="preserve">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</w:t>
      </w:r>
      <w:r>
        <w:rPr>
          <w:b/>
          <w:bCs/>
          <w:sz w:val="22"/>
          <w:szCs w:val="22"/>
        </w:rPr>
        <w:t>нте, содержащем фактические итоги размещения ценных бумаг, который представляется после завершения размещения ценных бумаг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</w:t>
      </w:r>
      <w:r>
        <w:rPr>
          <w:sz w:val="22"/>
          <w:szCs w:val="22"/>
        </w:rPr>
        <w:t>уска эмиссионных ценных бумаг в Банк России.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E734C3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E734C3"/>
    <w:rsid w:val="00E73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EC0E64-B8B2-4228-8C8F-FA0AACFA5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2117</Words>
  <Characters>15226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Игорь Максимович</dc:creator>
  <cp:keywords/>
  <dc:description/>
  <cp:lastModifiedBy>Ковалев Игорь Максимович</cp:lastModifiedBy>
  <cp:revision>2</cp:revision>
  <dcterms:created xsi:type="dcterms:W3CDTF">2025-05-13T07:29:00Z</dcterms:created>
  <dcterms:modified xsi:type="dcterms:W3CDTF">2025-05-13T07:29:00Z</dcterms:modified>
</cp:coreProperties>
</file>